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kern w:val="0"/>
          <w:sz w:val="44"/>
          <w:szCs w:val="44"/>
          <w:lang w:val="en-US" w:eastAsia="zh-CN"/>
        </w:rPr>
      </w:pPr>
      <w:bookmarkStart w:id="0" w:name="_GoBack"/>
      <w:bookmarkEnd w:id="0"/>
      <w:r>
        <w:rPr>
          <w:rFonts w:hint="eastAsia" w:ascii="方正小标宋简体" w:hAnsi="方正小标宋简体" w:eastAsia="方正小标宋简体"/>
          <w:kern w:val="0"/>
          <w:sz w:val="44"/>
          <w:szCs w:val="44"/>
          <w:lang w:val="en-US" w:eastAsia="zh-CN"/>
        </w:rPr>
        <w:t>广东省统计局2020年度行政审批和政务服务效能情况评价报告</w:t>
      </w:r>
    </w:p>
    <w:p>
      <w:pPr>
        <w:keepNext w:val="0"/>
        <w:keepLines w:val="0"/>
        <w:pageBreakBefore w:val="0"/>
        <w:widowControl w:val="0"/>
        <w:tabs>
          <w:tab w:val="left" w:pos="1575"/>
          <w:tab w:val="left" w:pos="2205"/>
        </w:tabs>
        <w:kinsoku/>
        <w:wordWrap/>
        <w:overflowPunct/>
        <w:topLinePunct w:val="0"/>
        <w:autoSpaceDE/>
        <w:autoSpaceDN/>
        <w:bidi w:val="0"/>
        <w:adjustRightInd w:val="0"/>
        <w:snapToGrid/>
        <w:spacing w:line="240" w:lineRule="auto"/>
        <w:ind w:left="0" w:leftChars="0" w:right="0" w:rightChars="0" w:firstLine="646" w:firstLineChars="0"/>
        <w:jc w:val="both"/>
        <w:textAlignment w:val="auto"/>
        <w:outlineLvl w:val="9"/>
        <w:rPr>
          <w:rFonts w:hint="eastAsia" w:ascii="仿宋_GB2312" w:hAnsi="Times New Roman"/>
          <w:b w:val="0"/>
          <w:bCs w:val="0"/>
          <w:snapToGrid w:val="0"/>
          <w:kern w:val="0"/>
          <w:sz w:val="32"/>
          <w:szCs w:val="32"/>
          <w:lang w:val="en-US" w:eastAsia="zh-CN"/>
        </w:rPr>
      </w:pPr>
    </w:p>
    <w:p>
      <w:pPr>
        <w:keepNext w:val="0"/>
        <w:keepLines w:val="0"/>
        <w:pageBreakBefore w:val="0"/>
        <w:widowControl w:val="0"/>
        <w:tabs>
          <w:tab w:val="left" w:pos="1575"/>
          <w:tab w:val="left" w:pos="2205"/>
        </w:tabs>
        <w:kinsoku/>
        <w:wordWrap/>
        <w:overflowPunct/>
        <w:topLinePunct w:val="0"/>
        <w:autoSpaceDE/>
        <w:autoSpaceDN/>
        <w:bidi w:val="0"/>
        <w:adjustRightInd w:val="0"/>
        <w:snapToGrid/>
        <w:spacing w:line="240" w:lineRule="auto"/>
        <w:ind w:left="0" w:leftChars="0" w:right="0" w:rightChars="0" w:firstLine="646" w:firstLineChars="0"/>
        <w:jc w:val="both"/>
        <w:textAlignment w:val="auto"/>
        <w:outlineLvl w:val="9"/>
        <w:rPr>
          <w:rFonts w:hint="eastAsia" w:ascii="仿宋" w:hAnsi="仿宋" w:eastAsia="仿宋" w:cs="仿宋"/>
          <w:b w:val="0"/>
          <w:bCs w:val="0"/>
          <w:snapToGrid w:val="0"/>
          <w:kern w:val="0"/>
          <w:sz w:val="32"/>
          <w:szCs w:val="32"/>
          <w:lang w:val="en-US" w:eastAsia="zh-CN"/>
        </w:rPr>
      </w:pPr>
      <w:r>
        <w:rPr>
          <w:rFonts w:hint="eastAsia" w:ascii="仿宋" w:hAnsi="仿宋" w:eastAsia="仿宋" w:cs="仿宋"/>
          <w:b w:val="0"/>
          <w:bCs w:val="0"/>
          <w:snapToGrid w:val="0"/>
          <w:kern w:val="0"/>
          <w:sz w:val="32"/>
          <w:szCs w:val="32"/>
          <w:lang w:val="en-US" w:eastAsia="zh-CN"/>
        </w:rPr>
        <w:t>2020年，广东省统计局认真贯彻落实党中央、国务院和省委、省政府关于行政审批改革的决策部署和政务服务工作要求，努力提升政务服务水平，着力提高政务服务效能，加快推进政府职能转变。有关情况如下。</w:t>
      </w:r>
    </w:p>
    <w:p>
      <w:pPr>
        <w:keepNext w:val="0"/>
        <w:keepLines w:val="0"/>
        <w:pageBreakBefore w:val="0"/>
        <w:widowControl w:val="0"/>
        <w:tabs>
          <w:tab w:val="left" w:pos="1575"/>
          <w:tab w:val="left" w:pos="2205"/>
        </w:tabs>
        <w:kinsoku/>
        <w:wordWrap/>
        <w:overflowPunct/>
        <w:topLinePunct w:val="0"/>
        <w:autoSpaceDE/>
        <w:autoSpaceDN/>
        <w:bidi w:val="0"/>
        <w:adjustRightInd w:val="0"/>
        <w:snapToGrid/>
        <w:spacing w:line="240" w:lineRule="auto"/>
        <w:ind w:left="0" w:leftChars="0" w:right="0" w:rightChars="0" w:firstLine="646" w:firstLineChars="0"/>
        <w:jc w:val="both"/>
        <w:textAlignment w:val="auto"/>
        <w:outlineLvl w:val="9"/>
        <w:rPr>
          <w:rFonts w:hint="eastAsia" w:ascii="黑体" w:hAnsi="黑体" w:eastAsia="黑体" w:cs="黑体"/>
          <w:b w:val="0"/>
          <w:bCs w:val="0"/>
          <w:snapToGrid w:val="0"/>
          <w:kern w:val="0"/>
          <w:sz w:val="32"/>
          <w:szCs w:val="32"/>
          <w:lang w:val="en-US" w:eastAsia="zh-CN"/>
        </w:rPr>
      </w:pPr>
      <w:r>
        <w:rPr>
          <w:rFonts w:hint="eastAsia" w:ascii="黑体" w:hAnsi="黑体" w:eastAsia="黑体" w:cs="黑体"/>
          <w:b w:val="0"/>
          <w:bCs w:val="0"/>
          <w:snapToGrid w:val="0"/>
          <w:kern w:val="0"/>
          <w:sz w:val="32"/>
          <w:szCs w:val="32"/>
          <w:lang w:val="en-US" w:eastAsia="zh-CN"/>
        </w:rPr>
        <w:t>一、行政审批效能情况</w:t>
      </w:r>
    </w:p>
    <w:p>
      <w:pPr>
        <w:keepNext w:val="0"/>
        <w:keepLines w:val="0"/>
        <w:pageBreakBefore w:val="0"/>
        <w:widowControl w:val="0"/>
        <w:tabs>
          <w:tab w:val="left" w:pos="1575"/>
          <w:tab w:val="left" w:pos="2205"/>
        </w:tabs>
        <w:kinsoku/>
        <w:wordWrap/>
        <w:overflowPunct/>
        <w:topLinePunct w:val="0"/>
        <w:autoSpaceDE/>
        <w:autoSpaceDN/>
        <w:bidi w:val="0"/>
        <w:adjustRightInd w:val="0"/>
        <w:snapToGrid/>
        <w:spacing w:line="240" w:lineRule="auto"/>
        <w:ind w:left="0" w:leftChars="0" w:right="0" w:rightChars="0" w:firstLine="646" w:firstLineChars="0"/>
        <w:jc w:val="both"/>
        <w:textAlignment w:val="auto"/>
        <w:outlineLvl w:val="9"/>
        <w:rPr>
          <w:rFonts w:hint="eastAsia" w:ascii="楷体_GB2312" w:hAnsi="楷体_GB2312" w:eastAsia="楷体_GB2312" w:cs="楷体_GB2312"/>
          <w:b w:val="0"/>
          <w:bCs w:val="0"/>
          <w:snapToGrid w:val="0"/>
          <w:kern w:val="0"/>
          <w:sz w:val="32"/>
          <w:szCs w:val="32"/>
          <w:lang w:val="en-US" w:eastAsia="zh-CN"/>
        </w:rPr>
      </w:pPr>
      <w:r>
        <w:rPr>
          <w:rFonts w:hint="eastAsia" w:ascii="楷体_GB2312" w:hAnsi="楷体_GB2312" w:eastAsia="楷体_GB2312" w:cs="楷体_GB2312"/>
          <w:b w:val="0"/>
          <w:bCs w:val="0"/>
          <w:snapToGrid w:val="0"/>
          <w:kern w:val="0"/>
          <w:sz w:val="32"/>
          <w:szCs w:val="32"/>
          <w:lang w:val="en-US" w:eastAsia="zh-CN"/>
        </w:rPr>
        <w:t>（一）加快转变政府职能情况。</w:t>
      </w:r>
    </w:p>
    <w:p>
      <w:pPr>
        <w:keepNext w:val="0"/>
        <w:keepLines w:val="0"/>
        <w:pageBreakBefore w:val="0"/>
        <w:widowControl w:val="0"/>
        <w:tabs>
          <w:tab w:val="left" w:pos="1575"/>
          <w:tab w:val="left" w:pos="2205"/>
        </w:tabs>
        <w:kinsoku/>
        <w:wordWrap/>
        <w:overflowPunct/>
        <w:topLinePunct w:val="0"/>
        <w:autoSpaceDE/>
        <w:autoSpaceDN/>
        <w:bidi w:val="0"/>
        <w:adjustRightInd w:val="0"/>
        <w:snapToGrid/>
        <w:spacing w:line="240" w:lineRule="auto"/>
        <w:ind w:left="0" w:leftChars="0" w:right="0" w:rightChars="0" w:firstLine="646" w:firstLineChars="0"/>
        <w:jc w:val="both"/>
        <w:textAlignment w:val="auto"/>
        <w:outlineLvl w:val="9"/>
        <w:rPr>
          <w:rFonts w:hint="eastAsia" w:ascii="仿宋" w:hAnsi="仿宋" w:eastAsia="仿宋" w:cs="仿宋"/>
          <w:b w:val="0"/>
          <w:bCs w:val="0"/>
          <w:snapToGrid w:val="0"/>
          <w:kern w:val="0"/>
          <w:sz w:val="32"/>
          <w:szCs w:val="32"/>
          <w:lang w:val="en-US" w:eastAsia="zh-CN"/>
        </w:rPr>
      </w:pPr>
      <w:r>
        <w:rPr>
          <w:rFonts w:hint="eastAsia" w:ascii="仿宋" w:hAnsi="仿宋" w:eastAsia="仿宋" w:cs="仿宋"/>
          <w:b w:val="0"/>
          <w:bCs w:val="0"/>
          <w:snapToGrid w:val="0"/>
          <w:kern w:val="0"/>
          <w:sz w:val="32"/>
          <w:szCs w:val="32"/>
          <w:lang w:val="en-US" w:eastAsia="zh-CN"/>
        </w:rPr>
        <w:t>1.政府职能转变落实情况。省级统计机构重心下移了15项行政处罚事项，由市、县统计机构行使。及时召开地级以上市统计局长会议，布置重心下移事项承接工作，指导、协助解决下级统计机构在承接工作中遇到的问题；制定并印发《广东省统计局关于行政处罚自由裁量权的适用规则》《广东省统计执法监督检查工作规程》，明确执法流程、处罚标准；举办全省统计执法骨干培训班，加强业务培训；开展2019-2020年度统计执法案卷评查，提高行政执法的合法性、规范性；与省市场监管局、省商务厅联合开展涉外调查专项执法检查，加强事中事后监管，强化对行政许可事项实施的监督职能。在“三定”规定落实情况方面，我局严格按照“三定”规定设置机构、使用编制、配备领导以及履行职责、规范行政权力运行，自查未发现违反“三定”规定设置机构、超职数配备及超编制相关情况。局所属事业单位严格按照事业单位机构编制文件设置机构、使用编制、配备人员以及履行职责。严格执行《中国共产党机构编制工作条例》，落实党管机构编制原则，局党组每年向省编委报告机构编制重要事项。</w:t>
      </w:r>
    </w:p>
    <w:p>
      <w:pPr>
        <w:keepNext w:val="0"/>
        <w:keepLines w:val="0"/>
        <w:pageBreakBefore w:val="0"/>
        <w:widowControl w:val="0"/>
        <w:tabs>
          <w:tab w:val="left" w:pos="1575"/>
          <w:tab w:val="left" w:pos="2205"/>
        </w:tabs>
        <w:kinsoku/>
        <w:wordWrap/>
        <w:overflowPunct/>
        <w:topLinePunct w:val="0"/>
        <w:autoSpaceDE/>
        <w:autoSpaceDN/>
        <w:bidi w:val="0"/>
        <w:adjustRightInd w:val="0"/>
        <w:snapToGrid/>
        <w:spacing w:line="240" w:lineRule="auto"/>
        <w:ind w:left="0" w:leftChars="0" w:right="0" w:rightChars="0" w:firstLine="646" w:firstLineChars="0"/>
        <w:jc w:val="both"/>
        <w:textAlignment w:val="auto"/>
        <w:outlineLvl w:val="9"/>
        <w:rPr>
          <w:rFonts w:hint="eastAsia" w:ascii="仿宋" w:hAnsi="仿宋" w:eastAsia="仿宋" w:cs="仿宋"/>
          <w:b w:val="0"/>
          <w:bCs w:val="0"/>
          <w:snapToGrid w:val="0"/>
          <w:kern w:val="0"/>
          <w:sz w:val="32"/>
          <w:szCs w:val="32"/>
          <w:lang w:val="en-US" w:eastAsia="zh-CN"/>
        </w:rPr>
      </w:pPr>
      <w:r>
        <w:rPr>
          <w:rFonts w:hint="eastAsia" w:ascii="仿宋" w:hAnsi="仿宋" w:eastAsia="仿宋" w:cs="仿宋"/>
          <w:b w:val="0"/>
          <w:bCs w:val="0"/>
          <w:snapToGrid w:val="0"/>
          <w:kern w:val="0"/>
          <w:sz w:val="32"/>
          <w:szCs w:val="32"/>
          <w:lang w:val="en-US" w:eastAsia="zh-CN"/>
        </w:rPr>
        <w:t>2.中介服务改革落实情况。认真组织开展行政权力中介服务事项梳理工作，确定我局没有行政审批中介服务实施机构，也没有行政审批中介服务事项。</w:t>
      </w:r>
    </w:p>
    <w:p>
      <w:pPr>
        <w:keepNext w:val="0"/>
        <w:keepLines w:val="0"/>
        <w:pageBreakBefore w:val="0"/>
        <w:widowControl w:val="0"/>
        <w:tabs>
          <w:tab w:val="left" w:pos="1575"/>
          <w:tab w:val="left" w:pos="2205"/>
        </w:tabs>
        <w:kinsoku/>
        <w:wordWrap/>
        <w:overflowPunct/>
        <w:topLinePunct w:val="0"/>
        <w:autoSpaceDE/>
        <w:autoSpaceDN/>
        <w:bidi w:val="0"/>
        <w:adjustRightInd w:val="0"/>
        <w:snapToGrid/>
        <w:spacing w:line="240" w:lineRule="auto"/>
        <w:ind w:left="0" w:leftChars="0" w:right="0" w:rightChars="0" w:firstLine="646" w:firstLineChars="0"/>
        <w:jc w:val="both"/>
        <w:textAlignment w:val="auto"/>
        <w:outlineLvl w:val="9"/>
        <w:rPr>
          <w:rFonts w:hint="eastAsia" w:ascii="仿宋" w:hAnsi="仿宋" w:eastAsia="仿宋" w:cs="仿宋"/>
          <w:b w:val="0"/>
          <w:bCs w:val="0"/>
          <w:snapToGrid w:val="0"/>
          <w:kern w:val="0"/>
          <w:sz w:val="32"/>
          <w:szCs w:val="32"/>
          <w:lang w:val="en-US" w:eastAsia="zh-CN"/>
        </w:rPr>
      </w:pPr>
      <w:r>
        <w:rPr>
          <w:rFonts w:hint="eastAsia" w:ascii="仿宋" w:hAnsi="仿宋" w:eastAsia="仿宋" w:cs="仿宋"/>
          <w:b w:val="0"/>
          <w:bCs w:val="0"/>
          <w:snapToGrid w:val="0"/>
          <w:kern w:val="0"/>
          <w:sz w:val="32"/>
          <w:szCs w:val="32"/>
          <w:lang w:val="en-US" w:eastAsia="zh-CN"/>
        </w:rPr>
        <w:t>3.建立健全行政许可事项评价情况。我局无自行设定省级的行政许可事项。我局共有30项政务服务事项，其中行政许可4项，行政检查2项，行政处罚4项，行政奖励7项，公共服务13项。根据省政务服务事项标准化专项工作有关要求，我局认领和对接全部国家目录事项，并完成目录清单、实施清单和统筹清单的编制工作。</w:t>
      </w:r>
    </w:p>
    <w:p>
      <w:pPr>
        <w:keepNext w:val="0"/>
        <w:keepLines w:val="0"/>
        <w:pageBreakBefore w:val="0"/>
        <w:widowControl w:val="0"/>
        <w:tabs>
          <w:tab w:val="left" w:pos="1575"/>
          <w:tab w:val="left" w:pos="2205"/>
        </w:tabs>
        <w:kinsoku/>
        <w:wordWrap/>
        <w:overflowPunct/>
        <w:topLinePunct w:val="0"/>
        <w:autoSpaceDE/>
        <w:autoSpaceDN/>
        <w:bidi w:val="0"/>
        <w:adjustRightInd w:val="0"/>
        <w:snapToGrid/>
        <w:spacing w:line="240" w:lineRule="auto"/>
        <w:ind w:left="0" w:leftChars="0" w:right="0" w:rightChars="0" w:firstLine="646" w:firstLineChars="0"/>
        <w:jc w:val="both"/>
        <w:textAlignment w:val="auto"/>
        <w:outlineLvl w:val="9"/>
        <w:rPr>
          <w:rFonts w:hint="eastAsia" w:ascii="仿宋" w:hAnsi="仿宋" w:eastAsia="仿宋" w:cs="仿宋"/>
          <w:b w:val="0"/>
          <w:bCs w:val="0"/>
          <w:snapToGrid w:val="0"/>
          <w:kern w:val="0"/>
          <w:sz w:val="32"/>
          <w:szCs w:val="32"/>
          <w:lang w:val="en-US" w:eastAsia="zh-CN"/>
        </w:rPr>
      </w:pPr>
      <w:r>
        <w:rPr>
          <w:rFonts w:hint="eastAsia" w:ascii="仿宋" w:hAnsi="仿宋" w:eastAsia="仿宋" w:cs="仿宋"/>
          <w:b w:val="0"/>
          <w:bCs w:val="0"/>
          <w:snapToGrid w:val="0"/>
          <w:kern w:val="0"/>
          <w:sz w:val="32"/>
          <w:szCs w:val="32"/>
          <w:lang w:val="en-US" w:eastAsia="zh-CN"/>
        </w:rPr>
        <w:t>4.开展减证便民情况。秉承服务为民、便民利企的工作宗旨，严格按照“没有法律法规规定的证明事项一律取消”原则，开展减证便民工作，不存在违法增设证明事项和证明材料情况，不存在提高证明要求或者随意将行政机关的核查义务转嫁给群众和企业的问题。2020年通过应用电子证照（营业执照），共减少3项办事材料的提交，由原来的应提交17份材料，减少到14份，办事材料的减少率为18%。精简办事材料后，我局政务服务事项申办实现了材料最简化的要求。</w:t>
      </w:r>
    </w:p>
    <w:p>
      <w:pPr>
        <w:keepNext w:val="0"/>
        <w:keepLines w:val="0"/>
        <w:pageBreakBefore w:val="0"/>
        <w:widowControl w:val="0"/>
        <w:tabs>
          <w:tab w:val="left" w:pos="1575"/>
          <w:tab w:val="left" w:pos="2205"/>
        </w:tabs>
        <w:kinsoku/>
        <w:wordWrap/>
        <w:overflowPunct/>
        <w:topLinePunct w:val="0"/>
        <w:autoSpaceDE/>
        <w:autoSpaceDN/>
        <w:bidi w:val="0"/>
        <w:adjustRightInd w:val="0"/>
        <w:snapToGrid/>
        <w:spacing w:line="240" w:lineRule="auto"/>
        <w:ind w:left="0" w:leftChars="0" w:right="0" w:rightChars="0" w:firstLine="646" w:firstLineChars="0"/>
        <w:jc w:val="both"/>
        <w:textAlignment w:val="auto"/>
        <w:outlineLvl w:val="9"/>
        <w:rPr>
          <w:rFonts w:hint="eastAsia" w:ascii="楷体_GB2312" w:hAnsi="楷体_GB2312" w:eastAsia="楷体_GB2312" w:cs="楷体_GB2312"/>
          <w:b w:val="0"/>
          <w:bCs w:val="0"/>
          <w:snapToGrid w:val="0"/>
          <w:color w:val="auto"/>
          <w:kern w:val="0"/>
          <w:sz w:val="32"/>
          <w:szCs w:val="32"/>
          <w:lang w:val="en-US" w:eastAsia="zh-CN"/>
        </w:rPr>
      </w:pPr>
      <w:r>
        <w:rPr>
          <w:rFonts w:hint="eastAsia" w:ascii="楷体_GB2312" w:hAnsi="楷体_GB2312" w:eastAsia="楷体_GB2312" w:cs="楷体_GB2312"/>
          <w:b w:val="0"/>
          <w:bCs w:val="0"/>
          <w:snapToGrid w:val="0"/>
          <w:color w:val="auto"/>
          <w:kern w:val="0"/>
          <w:sz w:val="32"/>
          <w:szCs w:val="32"/>
          <w:lang w:val="en-US" w:eastAsia="zh-CN"/>
        </w:rPr>
        <w:t>（二）数字政府改革建设推进情况。</w:t>
      </w:r>
    </w:p>
    <w:p>
      <w:pPr>
        <w:keepNext w:val="0"/>
        <w:keepLines w:val="0"/>
        <w:pageBreakBefore w:val="0"/>
        <w:widowControl w:val="0"/>
        <w:tabs>
          <w:tab w:val="left" w:pos="1575"/>
          <w:tab w:val="left" w:pos="2205"/>
        </w:tabs>
        <w:kinsoku/>
        <w:wordWrap/>
        <w:overflowPunct/>
        <w:topLinePunct w:val="0"/>
        <w:autoSpaceDE/>
        <w:autoSpaceDN/>
        <w:bidi w:val="0"/>
        <w:adjustRightInd w:val="0"/>
        <w:snapToGrid/>
        <w:spacing w:line="240" w:lineRule="auto"/>
        <w:ind w:left="0" w:leftChars="0" w:right="0" w:rightChars="0" w:firstLine="646" w:firstLineChars="0"/>
        <w:jc w:val="both"/>
        <w:textAlignment w:val="auto"/>
        <w:outlineLvl w:val="9"/>
        <w:rPr>
          <w:rFonts w:hint="eastAsia" w:ascii="仿宋" w:hAnsi="仿宋" w:eastAsia="仿宋" w:cs="仿宋"/>
          <w:b w:val="0"/>
          <w:bCs w:val="0"/>
          <w:snapToGrid w:val="0"/>
          <w:kern w:val="0"/>
          <w:sz w:val="32"/>
          <w:szCs w:val="32"/>
          <w:lang w:val="en-US" w:eastAsia="zh-CN"/>
        </w:rPr>
      </w:pPr>
      <w:r>
        <w:rPr>
          <w:rFonts w:hint="eastAsia" w:ascii="仿宋" w:hAnsi="仿宋" w:eastAsia="仿宋" w:cs="仿宋"/>
          <w:b w:val="0"/>
          <w:bCs w:val="0"/>
          <w:snapToGrid w:val="0"/>
          <w:kern w:val="0"/>
          <w:sz w:val="32"/>
          <w:szCs w:val="32"/>
          <w:lang w:val="en-US" w:eastAsia="zh-CN"/>
        </w:rPr>
        <w:t>5.强化服务支撑能力情况。积极推进数字政府改革建设，为切实做好政务数据资源管理工作，制定《关于加强政务数据资源管理工作的通知》，落实工作责任，指定专人负责政务数据资源目录的编制、审核以及相关数据的挂接工作。及时在省政务信息资源共享平台编目挂接政务服务数据，2020年数据挂接率达100%。积极参与建立部门间信息共享，共享数据需求满足率100%，累计满足其他部门数据共享需求量达到597项。全员开通使用粤政易，并将微信、QQ等工作群逐步迁移至粤政易，加强协作办公、粤视会等功能使用。积极推进电子证照、电子印章的签发使用，2020年我局成功签发7个涉外调查许可证电子证照。</w:t>
      </w:r>
    </w:p>
    <w:p>
      <w:pPr>
        <w:keepNext w:val="0"/>
        <w:keepLines w:val="0"/>
        <w:pageBreakBefore w:val="0"/>
        <w:widowControl w:val="0"/>
        <w:tabs>
          <w:tab w:val="left" w:pos="1575"/>
          <w:tab w:val="left" w:pos="2205"/>
        </w:tabs>
        <w:kinsoku/>
        <w:wordWrap/>
        <w:overflowPunct/>
        <w:topLinePunct w:val="0"/>
        <w:autoSpaceDE/>
        <w:autoSpaceDN/>
        <w:bidi w:val="0"/>
        <w:adjustRightInd w:val="0"/>
        <w:snapToGrid/>
        <w:spacing w:line="240" w:lineRule="auto"/>
        <w:ind w:left="0" w:leftChars="0" w:right="0" w:rightChars="0" w:firstLine="646" w:firstLineChars="0"/>
        <w:jc w:val="both"/>
        <w:textAlignment w:val="auto"/>
        <w:outlineLvl w:val="9"/>
        <w:rPr>
          <w:rFonts w:hint="eastAsia" w:ascii="仿宋" w:hAnsi="仿宋" w:eastAsia="仿宋" w:cs="仿宋"/>
          <w:b w:val="0"/>
          <w:bCs w:val="0"/>
          <w:snapToGrid w:val="0"/>
          <w:kern w:val="0"/>
          <w:sz w:val="32"/>
          <w:szCs w:val="32"/>
          <w:lang w:val="en-US" w:eastAsia="zh-CN"/>
        </w:rPr>
      </w:pPr>
      <w:r>
        <w:rPr>
          <w:rFonts w:hint="eastAsia" w:ascii="仿宋" w:hAnsi="仿宋" w:eastAsia="仿宋" w:cs="仿宋"/>
          <w:b w:val="0"/>
          <w:bCs w:val="0"/>
          <w:snapToGrid w:val="0"/>
          <w:kern w:val="0"/>
          <w:sz w:val="32"/>
          <w:szCs w:val="32"/>
          <w:lang w:val="en-US" w:eastAsia="zh-CN"/>
        </w:rPr>
        <w:t>6.优化服务供给方式情况。认真做好政务服务优化工作，及时动态更新办事指南事项要素，确保办事指南内容完备准确。进一步优化服务供给方式，便捷企业和群众办事，坚持向企业和群众提供统一便捷的一网式服务、同源服务；事项办件发生率达100%，网上可办政务服务事项单点登录率100%。全部行政许可事项入驻省统一申办平台，办件皆从网上受理，企业不需跑动即可申请事项，网上可办行政许可事项占比达100%，行政许可事项网上办理深度达IV级。</w:t>
      </w:r>
    </w:p>
    <w:p>
      <w:pPr>
        <w:keepNext w:val="0"/>
        <w:keepLines w:val="0"/>
        <w:pageBreakBefore w:val="0"/>
        <w:widowControl w:val="0"/>
        <w:tabs>
          <w:tab w:val="left" w:pos="1575"/>
          <w:tab w:val="left" w:pos="2205"/>
        </w:tabs>
        <w:kinsoku/>
        <w:wordWrap/>
        <w:overflowPunct/>
        <w:topLinePunct w:val="0"/>
        <w:autoSpaceDE/>
        <w:autoSpaceDN/>
        <w:bidi w:val="0"/>
        <w:adjustRightInd w:val="0"/>
        <w:snapToGrid/>
        <w:spacing w:line="240" w:lineRule="auto"/>
        <w:ind w:left="0" w:leftChars="0" w:right="0" w:rightChars="0" w:firstLine="646" w:firstLineChars="0"/>
        <w:jc w:val="both"/>
        <w:textAlignment w:val="auto"/>
        <w:outlineLvl w:val="9"/>
        <w:rPr>
          <w:rFonts w:hint="default" w:ascii="仿宋" w:hAnsi="仿宋" w:eastAsia="仿宋" w:cs="仿宋"/>
          <w:b w:val="0"/>
          <w:bCs w:val="0"/>
          <w:snapToGrid w:val="0"/>
          <w:kern w:val="0"/>
          <w:sz w:val="32"/>
          <w:szCs w:val="32"/>
          <w:lang w:val="en-US" w:eastAsia="zh-CN"/>
        </w:rPr>
      </w:pPr>
      <w:r>
        <w:rPr>
          <w:rFonts w:hint="eastAsia" w:ascii="仿宋" w:hAnsi="仿宋" w:eastAsia="仿宋" w:cs="仿宋"/>
          <w:b w:val="0"/>
          <w:bCs w:val="0"/>
          <w:snapToGrid w:val="0"/>
          <w:kern w:val="0"/>
          <w:sz w:val="32"/>
          <w:szCs w:val="32"/>
          <w:lang w:val="en-US" w:eastAsia="zh-CN"/>
        </w:rPr>
        <w:t>根据法律法规调整和改革有关要求，及时更新事项要素，调整优化政务服务事项指南，针对不同事项办理要求编制实施清单、办事指南，制作办事流程图，展示办理流程并细化流程说明,使办事人对事项办理全流程有清晰的认识。详细列明各事项的受理条件、所应提供的申请材料以及材料审核要求，不断提高申请材料质量，减少材料不符合要求而需补正的现象。根据数据共享和电子信息技术的应用情况，多次调整事项指南以适应平台升级和技术更新，例如根据电子证照的关联和应用情况修改办事指南，指引群众操作应用电子证照，减少材料提交。及时跟进研究各地提出的意见建议，对政务服务事项的办理材料、业务表单等进行修改完善，进一步提高办事指南的适用性、规范性、统一性。</w:t>
      </w:r>
    </w:p>
    <w:p>
      <w:pPr>
        <w:keepNext w:val="0"/>
        <w:keepLines w:val="0"/>
        <w:pageBreakBefore w:val="0"/>
        <w:widowControl w:val="0"/>
        <w:tabs>
          <w:tab w:val="left" w:pos="1575"/>
          <w:tab w:val="left" w:pos="2205"/>
        </w:tabs>
        <w:kinsoku/>
        <w:wordWrap/>
        <w:overflowPunct/>
        <w:topLinePunct w:val="0"/>
        <w:autoSpaceDE/>
        <w:autoSpaceDN/>
        <w:bidi w:val="0"/>
        <w:adjustRightInd w:val="0"/>
        <w:snapToGrid/>
        <w:spacing w:line="240" w:lineRule="auto"/>
        <w:ind w:left="0" w:leftChars="0" w:right="0" w:rightChars="0" w:firstLine="646" w:firstLineChars="0"/>
        <w:jc w:val="both"/>
        <w:textAlignment w:val="auto"/>
        <w:outlineLvl w:val="9"/>
        <w:rPr>
          <w:rFonts w:hint="eastAsia" w:ascii="仿宋" w:hAnsi="仿宋" w:eastAsia="仿宋" w:cs="仿宋"/>
          <w:b w:val="0"/>
          <w:bCs w:val="0"/>
          <w:snapToGrid w:val="0"/>
          <w:kern w:val="0"/>
          <w:sz w:val="32"/>
          <w:szCs w:val="32"/>
          <w:lang w:val="en-US" w:eastAsia="zh-CN"/>
        </w:rPr>
      </w:pPr>
      <w:r>
        <w:rPr>
          <w:rFonts w:hint="eastAsia" w:ascii="仿宋" w:hAnsi="仿宋" w:eastAsia="仿宋" w:cs="仿宋"/>
          <w:b w:val="0"/>
          <w:bCs w:val="0"/>
          <w:snapToGrid w:val="0"/>
          <w:kern w:val="0"/>
          <w:sz w:val="32"/>
          <w:szCs w:val="32"/>
          <w:lang w:val="en-US" w:eastAsia="zh-CN"/>
        </w:rPr>
        <w:t>7.提升服务效能情况。2020年，我局共收到行政许可申请14宗，网上受理率100%，办结率100%。将全部行政许可事项的办理时限从法定的20个工作日压缩到1个工作日办结，即行政许可事项全部为即办件，行政许可事项时限压减率95%。全部行政许可事项入驻省统一申办平台，材料提交、审核、受理、审批、发证等流程均在网上办理，实现全流程网办、一次办，行政许可事项平均跑动次数为0次，行政许可事项即办事项占比100%。</w:t>
      </w:r>
    </w:p>
    <w:p>
      <w:pPr>
        <w:keepNext w:val="0"/>
        <w:keepLines w:val="0"/>
        <w:pageBreakBefore w:val="0"/>
        <w:widowControl w:val="0"/>
        <w:tabs>
          <w:tab w:val="left" w:pos="1575"/>
          <w:tab w:val="left" w:pos="2205"/>
        </w:tabs>
        <w:kinsoku/>
        <w:wordWrap/>
        <w:overflowPunct/>
        <w:topLinePunct w:val="0"/>
        <w:autoSpaceDE/>
        <w:autoSpaceDN/>
        <w:bidi w:val="0"/>
        <w:adjustRightInd w:val="0"/>
        <w:snapToGrid/>
        <w:spacing w:line="240" w:lineRule="auto"/>
        <w:ind w:left="0" w:leftChars="0" w:right="0" w:rightChars="0" w:firstLine="646" w:firstLineChars="0"/>
        <w:jc w:val="both"/>
        <w:textAlignment w:val="auto"/>
        <w:outlineLvl w:val="9"/>
        <w:rPr>
          <w:rFonts w:hint="eastAsia" w:ascii="楷体_GB2312" w:hAnsi="楷体_GB2312" w:eastAsia="楷体_GB2312" w:cs="楷体_GB2312"/>
          <w:b w:val="0"/>
          <w:bCs w:val="0"/>
          <w:snapToGrid w:val="0"/>
          <w:kern w:val="0"/>
          <w:sz w:val="32"/>
          <w:szCs w:val="32"/>
          <w:lang w:val="en-US" w:eastAsia="zh-CN"/>
        </w:rPr>
      </w:pPr>
      <w:r>
        <w:rPr>
          <w:rFonts w:hint="eastAsia" w:ascii="楷体_GB2312" w:hAnsi="楷体_GB2312" w:eastAsia="楷体_GB2312" w:cs="楷体_GB2312"/>
          <w:b w:val="0"/>
          <w:bCs w:val="0"/>
          <w:snapToGrid w:val="0"/>
          <w:kern w:val="0"/>
          <w:sz w:val="32"/>
          <w:szCs w:val="32"/>
          <w:lang w:val="en-US" w:eastAsia="zh-CN"/>
        </w:rPr>
        <w:t>（三）加强事中事后监管情况。</w:t>
      </w:r>
    </w:p>
    <w:p>
      <w:pPr>
        <w:keepNext w:val="0"/>
        <w:keepLines w:val="0"/>
        <w:pageBreakBefore w:val="0"/>
        <w:widowControl w:val="0"/>
        <w:tabs>
          <w:tab w:val="left" w:pos="1575"/>
          <w:tab w:val="left" w:pos="2205"/>
        </w:tabs>
        <w:kinsoku/>
        <w:wordWrap/>
        <w:overflowPunct/>
        <w:topLinePunct w:val="0"/>
        <w:autoSpaceDE/>
        <w:autoSpaceDN/>
        <w:bidi w:val="0"/>
        <w:adjustRightInd w:val="0"/>
        <w:snapToGrid/>
        <w:spacing w:line="240" w:lineRule="auto"/>
        <w:ind w:left="0" w:leftChars="0" w:right="0" w:rightChars="0" w:firstLine="646" w:firstLineChars="0"/>
        <w:jc w:val="both"/>
        <w:textAlignment w:val="auto"/>
        <w:outlineLvl w:val="9"/>
        <w:rPr>
          <w:rFonts w:hint="eastAsia" w:ascii="仿宋" w:hAnsi="仿宋" w:eastAsia="仿宋" w:cs="仿宋"/>
          <w:b w:val="0"/>
          <w:bCs w:val="0"/>
          <w:snapToGrid w:val="0"/>
          <w:kern w:val="0"/>
          <w:sz w:val="32"/>
          <w:szCs w:val="32"/>
          <w:lang w:val="en-US" w:eastAsia="zh-CN"/>
        </w:rPr>
      </w:pPr>
      <w:r>
        <w:rPr>
          <w:rFonts w:hint="eastAsia" w:ascii="仿宋" w:hAnsi="仿宋" w:eastAsia="仿宋" w:cs="仿宋"/>
          <w:b w:val="0"/>
          <w:bCs w:val="0"/>
          <w:snapToGrid w:val="0"/>
          <w:kern w:val="0"/>
          <w:sz w:val="32"/>
          <w:szCs w:val="32"/>
          <w:lang w:val="en-US" w:eastAsia="zh-CN"/>
        </w:rPr>
        <w:t>8.建立健全监管制度机制情况。我局高度重视事中事后监管工作，不断完善监管制度建设。我局制定并公布《广东省统计局统计执法“双随机”抽查办法》，完善“一单两库一细则”等监管细则。与省市场监管局等40部门共同研究制定并印发《广东省市场监管领域部门联合抽查事项清单（第一版）》，做好部门联合“双随机、一公开”监管工作。制定印发《广东省统计局涉外调查机构资格认定实施办法》《广东省涉外调查监管办法》，建立健全涉外调查监管工作制度，针对行政许可事项实施情况，联合省市场监管局、省商务厅开展涉外调查专项执法检查。制定2020年度“双随机、一公开”抽查计划，在广东统计信息网（公众网）设置“双随机、一公开”栏目。</w:t>
      </w:r>
    </w:p>
    <w:p>
      <w:pPr>
        <w:keepNext w:val="0"/>
        <w:keepLines w:val="0"/>
        <w:pageBreakBefore w:val="0"/>
        <w:widowControl w:val="0"/>
        <w:tabs>
          <w:tab w:val="left" w:pos="1575"/>
          <w:tab w:val="left" w:pos="2205"/>
        </w:tabs>
        <w:kinsoku/>
        <w:wordWrap/>
        <w:overflowPunct/>
        <w:topLinePunct w:val="0"/>
        <w:autoSpaceDE/>
        <w:autoSpaceDN/>
        <w:bidi w:val="0"/>
        <w:adjustRightInd w:val="0"/>
        <w:snapToGrid/>
        <w:spacing w:line="240" w:lineRule="auto"/>
        <w:ind w:left="0" w:leftChars="0" w:right="0" w:rightChars="0" w:firstLine="646" w:firstLineChars="0"/>
        <w:jc w:val="both"/>
        <w:textAlignment w:val="auto"/>
        <w:outlineLvl w:val="9"/>
        <w:rPr>
          <w:rFonts w:hint="eastAsia" w:ascii="仿宋" w:hAnsi="仿宋" w:eastAsia="仿宋" w:cs="仿宋"/>
          <w:b w:val="0"/>
          <w:bCs w:val="0"/>
          <w:snapToGrid w:val="0"/>
          <w:kern w:val="0"/>
          <w:sz w:val="32"/>
          <w:szCs w:val="32"/>
          <w:lang w:val="en-US" w:eastAsia="zh-CN"/>
        </w:rPr>
      </w:pPr>
      <w:r>
        <w:rPr>
          <w:rFonts w:hint="eastAsia" w:ascii="仿宋" w:hAnsi="仿宋" w:eastAsia="仿宋" w:cs="仿宋"/>
          <w:b w:val="0"/>
          <w:bCs w:val="0"/>
          <w:snapToGrid w:val="0"/>
          <w:kern w:val="0"/>
          <w:sz w:val="32"/>
          <w:szCs w:val="32"/>
          <w:lang w:val="en-US" w:eastAsia="zh-CN"/>
        </w:rPr>
        <w:t>9.开展监管情况。一是开展“双随机”执法检查，按照《广东省统计局统计执法“双随机”抽查办法》《广东省涉外调查监管办法》要求，制定了涉外调查监管工作方案，采取随机抽取检查对象、随机抽取执法人员方式对涉外调查机构开展执法检查，重点检查调查机构是否开展涉外调查，是否具备开展涉外调查资格，开展涉外调查的方式、内容是否符合国家法律法规规定等。二是根据“双随机、一公开”要求建立年度抽查计划，组织开展抽查工作，及时对外公开“双随机、一公开”抽查事项清单、检查对象名录库、抽查情况。</w:t>
      </w:r>
    </w:p>
    <w:p>
      <w:pPr>
        <w:keepNext w:val="0"/>
        <w:keepLines w:val="0"/>
        <w:pageBreakBefore w:val="0"/>
        <w:widowControl w:val="0"/>
        <w:tabs>
          <w:tab w:val="left" w:pos="1575"/>
          <w:tab w:val="left" w:pos="2205"/>
        </w:tabs>
        <w:kinsoku/>
        <w:wordWrap/>
        <w:overflowPunct/>
        <w:topLinePunct w:val="0"/>
        <w:autoSpaceDE/>
        <w:autoSpaceDN/>
        <w:bidi w:val="0"/>
        <w:adjustRightInd w:val="0"/>
        <w:snapToGrid/>
        <w:spacing w:line="240" w:lineRule="auto"/>
        <w:ind w:left="0" w:leftChars="0" w:right="0" w:rightChars="0" w:firstLine="646" w:firstLineChars="0"/>
        <w:jc w:val="both"/>
        <w:textAlignment w:val="auto"/>
        <w:outlineLvl w:val="9"/>
        <w:rPr>
          <w:rFonts w:hint="eastAsia" w:ascii="仿宋" w:hAnsi="仿宋" w:eastAsia="仿宋" w:cs="仿宋"/>
          <w:b w:val="0"/>
          <w:bCs w:val="0"/>
          <w:snapToGrid w:val="0"/>
          <w:kern w:val="0"/>
          <w:sz w:val="32"/>
          <w:szCs w:val="32"/>
          <w:lang w:val="en-US" w:eastAsia="zh-CN"/>
        </w:rPr>
      </w:pPr>
      <w:r>
        <w:rPr>
          <w:rFonts w:hint="eastAsia" w:ascii="仿宋" w:hAnsi="仿宋" w:eastAsia="仿宋" w:cs="仿宋"/>
          <w:b w:val="0"/>
          <w:bCs w:val="0"/>
          <w:snapToGrid w:val="0"/>
          <w:kern w:val="0"/>
          <w:sz w:val="32"/>
          <w:szCs w:val="32"/>
          <w:lang w:val="en-US" w:eastAsia="zh-CN"/>
        </w:rPr>
        <w:t>10.创新监管方式。建立人口普查人口行政资料整理上报系统，运用大数据技术汇聚省公安、卫健、住建、人社、民政和教育等公共服务数据，形成高质有效的广东省人口基本信息；开发“广东智能普查”微信公众号应用平台，对普查人员实施实时精准监管，为普查人员和普查对象提供便捷、高效的“互联网+普查服务”，积极创新普查工作方式；牵头负责“一网统管”经济运行专题建设，多维度多角度动态监测全省经济运行状况和态势,为省委省政府科学决策服务。</w:t>
      </w:r>
    </w:p>
    <w:p>
      <w:pPr>
        <w:keepNext w:val="0"/>
        <w:keepLines w:val="0"/>
        <w:pageBreakBefore w:val="0"/>
        <w:widowControl w:val="0"/>
        <w:tabs>
          <w:tab w:val="left" w:pos="1575"/>
          <w:tab w:val="left" w:pos="2205"/>
        </w:tabs>
        <w:kinsoku/>
        <w:wordWrap/>
        <w:overflowPunct/>
        <w:topLinePunct w:val="0"/>
        <w:autoSpaceDE/>
        <w:autoSpaceDN/>
        <w:bidi w:val="0"/>
        <w:adjustRightInd w:val="0"/>
        <w:snapToGrid/>
        <w:spacing w:line="240" w:lineRule="auto"/>
        <w:ind w:left="0" w:leftChars="0" w:right="0" w:rightChars="0" w:firstLine="646" w:firstLineChars="0"/>
        <w:jc w:val="both"/>
        <w:textAlignment w:val="auto"/>
        <w:outlineLvl w:val="9"/>
        <w:rPr>
          <w:rFonts w:hint="eastAsia" w:ascii="楷体_GB2312" w:hAnsi="楷体_GB2312" w:eastAsia="楷体_GB2312" w:cs="楷体_GB2312"/>
          <w:b w:val="0"/>
          <w:bCs w:val="0"/>
          <w:snapToGrid w:val="0"/>
          <w:kern w:val="0"/>
          <w:sz w:val="32"/>
          <w:szCs w:val="32"/>
          <w:lang w:val="en-US" w:eastAsia="zh-CN"/>
        </w:rPr>
      </w:pPr>
      <w:r>
        <w:rPr>
          <w:rFonts w:hint="eastAsia" w:ascii="楷体_GB2312" w:hAnsi="楷体_GB2312" w:eastAsia="楷体_GB2312" w:cs="楷体_GB2312"/>
          <w:b w:val="0"/>
          <w:bCs w:val="0"/>
          <w:snapToGrid w:val="0"/>
          <w:kern w:val="0"/>
          <w:sz w:val="32"/>
          <w:szCs w:val="32"/>
          <w:lang w:val="en-US" w:eastAsia="zh-CN"/>
        </w:rPr>
        <w:t>（四）投诉举报和服务对象满意情况。</w:t>
      </w:r>
    </w:p>
    <w:p>
      <w:pPr>
        <w:keepNext w:val="0"/>
        <w:keepLines w:val="0"/>
        <w:pageBreakBefore w:val="0"/>
        <w:widowControl w:val="0"/>
        <w:tabs>
          <w:tab w:val="left" w:pos="1575"/>
          <w:tab w:val="left" w:pos="2205"/>
        </w:tabs>
        <w:kinsoku/>
        <w:wordWrap/>
        <w:overflowPunct/>
        <w:topLinePunct w:val="0"/>
        <w:autoSpaceDE/>
        <w:autoSpaceDN/>
        <w:bidi w:val="0"/>
        <w:adjustRightInd w:val="0"/>
        <w:snapToGrid/>
        <w:spacing w:line="240" w:lineRule="auto"/>
        <w:ind w:left="0" w:leftChars="0" w:right="0" w:rightChars="0" w:firstLine="646" w:firstLineChars="0"/>
        <w:jc w:val="both"/>
        <w:textAlignment w:val="auto"/>
        <w:outlineLvl w:val="9"/>
        <w:rPr>
          <w:rFonts w:hint="eastAsia" w:ascii="仿宋" w:hAnsi="仿宋" w:eastAsia="仿宋" w:cs="仿宋"/>
          <w:b w:val="0"/>
          <w:bCs w:val="0"/>
          <w:snapToGrid w:val="0"/>
          <w:kern w:val="0"/>
          <w:sz w:val="32"/>
          <w:szCs w:val="32"/>
          <w:lang w:val="en-US" w:eastAsia="zh-CN"/>
        </w:rPr>
      </w:pPr>
      <w:r>
        <w:rPr>
          <w:rFonts w:hint="eastAsia" w:ascii="仿宋" w:hAnsi="仿宋" w:eastAsia="仿宋" w:cs="仿宋"/>
          <w:b w:val="0"/>
          <w:bCs w:val="0"/>
          <w:snapToGrid w:val="0"/>
          <w:kern w:val="0"/>
          <w:sz w:val="32"/>
          <w:szCs w:val="32"/>
          <w:lang w:val="en-US" w:eastAsia="zh-CN"/>
        </w:rPr>
        <w:t>11.政务服务“好差评”情况。为做好政务服务“好差评”工作，进一步提升政务服务水平，我局制定了《政务服务“好差评”工作制度》，建立“好差评”办理工作机制，规范办理流程，落实“好差评”工作主体责任，明确办理职责。2020年办理的行政许可事项均获得好评，我局高效高质做好审批工作，政务服务获得企业好评，好差评质量得分为9.8分。</w:t>
      </w:r>
    </w:p>
    <w:p>
      <w:pPr>
        <w:keepNext w:val="0"/>
        <w:keepLines w:val="0"/>
        <w:pageBreakBefore w:val="0"/>
        <w:widowControl w:val="0"/>
        <w:tabs>
          <w:tab w:val="left" w:pos="1575"/>
          <w:tab w:val="left" w:pos="2205"/>
        </w:tabs>
        <w:kinsoku/>
        <w:wordWrap/>
        <w:overflowPunct/>
        <w:topLinePunct w:val="0"/>
        <w:autoSpaceDE/>
        <w:autoSpaceDN/>
        <w:bidi w:val="0"/>
        <w:adjustRightInd w:val="0"/>
        <w:snapToGrid/>
        <w:spacing w:line="240" w:lineRule="auto"/>
        <w:ind w:left="0" w:leftChars="0" w:right="0" w:rightChars="0" w:firstLine="646" w:firstLineChars="0"/>
        <w:jc w:val="both"/>
        <w:textAlignment w:val="auto"/>
        <w:outlineLvl w:val="9"/>
        <w:rPr>
          <w:rFonts w:hint="eastAsia" w:ascii="仿宋" w:hAnsi="仿宋" w:eastAsia="仿宋" w:cs="仿宋"/>
          <w:b w:val="0"/>
          <w:bCs w:val="0"/>
          <w:snapToGrid w:val="0"/>
          <w:kern w:val="0"/>
          <w:sz w:val="32"/>
          <w:szCs w:val="32"/>
          <w:lang w:val="en-US" w:eastAsia="zh-CN"/>
        </w:rPr>
      </w:pPr>
      <w:r>
        <w:rPr>
          <w:rFonts w:hint="eastAsia" w:ascii="仿宋" w:hAnsi="仿宋" w:eastAsia="仿宋" w:cs="仿宋"/>
          <w:b w:val="0"/>
          <w:bCs w:val="0"/>
          <w:snapToGrid w:val="0"/>
          <w:kern w:val="0"/>
          <w:sz w:val="32"/>
          <w:szCs w:val="32"/>
          <w:lang w:val="en-US" w:eastAsia="zh-CN"/>
        </w:rPr>
        <w:t>12.咨询、投诉、求助、建议办理情况。2020年我局没有收到过咨询、投诉、求助、建议事项工单。及时更新广东政务服务网“常见问题”栏；在广东统计信息网上设置知识问答库栏目，并及时更新知识信息，广东政务服务网服务热线平台部门满意度为100%。</w:t>
      </w:r>
    </w:p>
    <w:p>
      <w:pPr>
        <w:keepNext w:val="0"/>
        <w:keepLines w:val="0"/>
        <w:pageBreakBefore w:val="0"/>
        <w:widowControl w:val="0"/>
        <w:tabs>
          <w:tab w:val="left" w:pos="1575"/>
          <w:tab w:val="left" w:pos="2205"/>
        </w:tabs>
        <w:kinsoku/>
        <w:wordWrap/>
        <w:overflowPunct/>
        <w:topLinePunct w:val="0"/>
        <w:autoSpaceDE/>
        <w:autoSpaceDN/>
        <w:bidi w:val="0"/>
        <w:adjustRightInd w:val="0"/>
        <w:snapToGrid/>
        <w:spacing w:line="240" w:lineRule="auto"/>
        <w:ind w:left="0" w:leftChars="0" w:right="0" w:rightChars="0" w:firstLine="646" w:firstLineChars="0"/>
        <w:jc w:val="both"/>
        <w:textAlignment w:val="auto"/>
        <w:outlineLvl w:val="9"/>
        <w:rPr>
          <w:rFonts w:hint="eastAsia" w:ascii="黑体" w:hAnsi="黑体" w:eastAsia="黑体" w:cs="黑体"/>
          <w:b w:val="0"/>
          <w:bCs w:val="0"/>
          <w:snapToGrid w:val="0"/>
          <w:color w:val="auto"/>
          <w:kern w:val="0"/>
          <w:sz w:val="32"/>
          <w:szCs w:val="32"/>
          <w:lang w:val="en-US" w:eastAsia="zh-CN"/>
        </w:rPr>
      </w:pPr>
      <w:r>
        <w:rPr>
          <w:rFonts w:hint="eastAsia" w:ascii="黑体" w:hAnsi="黑体" w:eastAsia="黑体" w:cs="黑体"/>
          <w:b w:val="0"/>
          <w:bCs w:val="0"/>
          <w:snapToGrid w:val="0"/>
          <w:color w:val="auto"/>
          <w:kern w:val="0"/>
          <w:sz w:val="32"/>
          <w:szCs w:val="32"/>
          <w:lang w:val="en-US" w:eastAsia="zh-CN"/>
        </w:rPr>
        <w:t>二、存在问题和下一步工作计划</w:t>
      </w:r>
    </w:p>
    <w:p>
      <w:pPr>
        <w:keepNext w:val="0"/>
        <w:keepLines w:val="0"/>
        <w:pageBreakBefore w:val="0"/>
        <w:widowControl w:val="0"/>
        <w:tabs>
          <w:tab w:val="left" w:pos="1575"/>
          <w:tab w:val="left" w:pos="2205"/>
        </w:tabs>
        <w:kinsoku/>
        <w:wordWrap/>
        <w:overflowPunct/>
        <w:topLinePunct w:val="0"/>
        <w:autoSpaceDE/>
        <w:autoSpaceDN/>
        <w:bidi w:val="0"/>
        <w:adjustRightInd w:val="0"/>
        <w:snapToGrid/>
        <w:spacing w:line="240" w:lineRule="auto"/>
        <w:ind w:left="0" w:leftChars="0" w:right="0" w:rightChars="0" w:firstLine="646" w:firstLineChars="0"/>
        <w:jc w:val="both"/>
        <w:textAlignment w:val="auto"/>
        <w:outlineLvl w:val="9"/>
        <w:rPr>
          <w:rFonts w:hint="eastAsia" w:ascii="仿宋" w:hAnsi="仿宋" w:eastAsia="仿宋" w:cs="仿宋"/>
          <w:b w:val="0"/>
          <w:bCs w:val="0"/>
          <w:snapToGrid w:val="0"/>
          <w:kern w:val="0"/>
          <w:sz w:val="32"/>
          <w:szCs w:val="32"/>
          <w:lang w:val="en-US" w:eastAsia="zh-CN"/>
        </w:rPr>
      </w:pPr>
      <w:r>
        <w:rPr>
          <w:rFonts w:hint="eastAsia" w:ascii="仿宋" w:hAnsi="仿宋" w:eastAsia="仿宋" w:cs="仿宋"/>
          <w:b w:val="0"/>
          <w:bCs w:val="0"/>
          <w:snapToGrid w:val="0"/>
          <w:kern w:val="0"/>
          <w:sz w:val="32"/>
          <w:szCs w:val="32"/>
          <w:lang w:val="en-US" w:eastAsia="zh-CN"/>
        </w:rPr>
        <w:t>目前，在省统筹事项中，下级部门只能选择省级部门统筹的业务表单的设计，不便于实际操作。在下级部门已经有沿用多年的业务表单或者下级部门已根据事项实施情况制定了适用于自身的业务表单的情况下，下级部门如要使用自己的业务表单则需要由省级部门先上传该业务表单才能选择，不可避免增加了工作量。</w:t>
      </w:r>
    </w:p>
    <w:p>
      <w:pPr>
        <w:keepNext w:val="0"/>
        <w:keepLines w:val="0"/>
        <w:pageBreakBefore w:val="0"/>
        <w:widowControl w:val="0"/>
        <w:tabs>
          <w:tab w:val="left" w:pos="1575"/>
          <w:tab w:val="left" w:pos="2205"/>
        </w:tabs>
        <w:kinsoku/>
        <w:wordWrap/>
        <w:overflowPunct/>
        <w:topLinePunct w:val="0"/>
        <w:autoSpaceDE/>
        <w:autoSpaceDN/>
        <w:bidi w:val="0"/>
        <w:adjustRightInd w:val="0"/>
        <w:snapToGrid/>
        <w:spacing w:line="240" w:lineRule="auto"/>
        <w:ind w:left="0" w:leftChars="0" w:right="0" w:rightChars="0" w:firstLine="646" w:firstLineChars="0"/>
        <w:jc w:val="both"/>
        <w:textAlignment w:val="auto"/>
        <w:outlineLvl w:val="9"/>
        <w:rPr>
          <w:rFonts w:hint="eastAsia" w:ascii="仿宋" w:hAnsi="仿宋" w:eastAsia="仿宋" w:cs="仿宋"/>
          <w:b w:val="0"/>
          <w:bCs w:val="0"/>
          <w:snapToGrid w:val="0"/>
          <w:kern w:val="0"/>
          <w:sz w:val="32"/>
          <w:szCs w:val="32"/>
          <w:lang w:val="en-US" w:eastAsia="zh-CN"/>
        </w:rPr>
      </w:pPr>
      <w:r>
        <w:rPr>
          <w:rFonts w:hint="eastAsia" w:ascii="仿宋" w:hAnsi="仿宋" w:eastAsia="仿宋" w:cs="仿宋"/>
          <w:b w:val="0"/>
          <w:bCs w:val="0"/>
          <w:snapToGrid w:val="0"/>
          <w:kern w:val="0"/>
          <w:sz w:val="32"/>
          <w:szCs w:val="32"/>
          <w:lang w:val="en-US" w:eastAsia="zh-CN"/>
        </w:rPr>
        <w:t>在依申请办理事项中，将行政奖励事项归入依申请办理事项，不符合工作实际。行政奖励是政府机构的主动行政行为，不应由社会公众或机构主动申请，实际业务中出现过申请人随意申请行政奖励的情况。</w:t>
      </w:r>
    </w:p>
    <w:p>
      <w:pPr>
        <w:keepNext w:val="0"/>
        <w:keepLines w:val="0"/>
        <w:pageBreakBefore w:val="0"/>
        <w:widowControl w:val="0"/>
        <w:tabs>
          <w:tab w:val="left" w:pos="1575"/>
          <w:tab w:val="left" w:pos="2205"/>
        </w:tabs>
        <w:kinsoku/>
        <w:wordWrap/>
        <w:overflowPunct/>
        <w:topLinePunct w:val="0"/>
        <w:autoSpaceDE/>
        <w:autoSpaceDN/>
        <w:bidi w:val="0"/>
        <w:adjustRightInd w:val="0"/>
        <w:snapToGrid/>
        <w:spacing w:line="240" w:lineRule="auto"/>
        <w:ind w:left="0" w:leftChars="0" w:right="0" w:rightChars="0" w:firstLine="646" w:firstLineChars="0"/>
        <w:jc w:val="both"/>
        <w:textAlignment w:val="auto"/>
        <w:outlineLvl w:val="9"/>
        <w:rPr>
          <w:rFonts w:hint="eastAsia" w:ascii="仿宋" w:hAnsi="仿宋" w:eastAsia="仿宋" w:cs="仿宋"/>
          <w:b w:val="0"/>
          <w:bCs w:val="0"/>
          <w:snapToGrid w:val="0"/>
          <w:kern w:val="0"/>
          <w:sz w:val="32"/>
          <w:szCs w:val="32"/>
          <w:lang w:val="en-US" w:eastAsia="zh-CN"/>
        </w:rPr>
      </w:pPr>
      <w:r>
        <w:rPr>
          <w:rFonts w:hint="eastAsia" w:ascii="仿宋" w:hAnsi="仿宋" w:eastAsia="仿宋" w:cs="仿宋"/>
          <w:b w:val="0"/>
          <w:bCs w:val="0"/>
          <w:snapToGrid w:val="0"/>
          <w:kern w:val="0"/>
          <w:sz w:val="32"/>
          <w:szCs w:val="32"/>
          <w:lang w:val="en-US" w:eastAsia="zh-CN"/>
        </w:rPr>
        <w:t>下一步，我局将继续落实政务服务深化工作有关要求，立足统计机构职责职能，进一步完善相关政务服务工作制度机制，加强与省政数局的沟通，强化监督管理，着力提升政务服务效能，提升群众办事满意度，推动统计信息互联互通，为“数字政府”改革建设添砖加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47314"/>
    <w:rsid w:val="22BE5C6B"/>
    <w:rsid w:val="4C547314"/>
    <w:rsid w:val="71E35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3">
    <w:name w:val="heading 6"/>
    <w:basedOn w:val="1"/>
    <w:next w:val="1"/>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character" w:customStyle="1" w:styleId="8">
    <w:name w:val="bsharetext"/>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2021-06-21T01:39:00Z</dcterms:created>
  <dc:creator>NTKO</dc:creator>
  <cp:lastModifiedBy>秘书科(编号)</cp:lastModifiedBy>
  <dcterms:modified xsi:type="dcterms:W3CDTF">2021-06-22T02:51:02Z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