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课题研究参考方向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楷体" w:hAnsi="楷体" w:eastAsia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广东新质生产力空间布局的动态演变与优化路径研究；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（二）广东新发展格局的构建与测度研究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（三）广东产业链的空间布局及外迁研究；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（四）广东构建绿色低碳循环经济体系研究；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新供求形式下广东房地产市场对相关产业链的风险溢出效应研究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六</w:t>
      </w:r>
      <w:r>
        <w:rPr>
          <w:rFonts w:hint="eastAsia" w:ascii="仿宋_GB2312" w:eastAsia="仿宋_GB2312"/>
          <w:sz w:val="32"/>
          <w:szCs w:val="32"/>
        </w:rPr>
        <w:t>）第三方支付在服务零售额测算中的应用研究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七</w:t>
      </w:r>
      <w:r>
        <w:rPr>
          <w:rFonts w:hint="eastAsia" w:ascii="仿宋_GB2312" w:eastAsia="仿宋_GB2312"/>
          <w:sz w:val="32"/>
          <w:szCs w:val="32"/>
        </w:rPr>
        <w:t>）广东数字经济驱动机制及其对新质生产力贡献测度研究；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/>
          <w:sz w:val="32"/>
          <w:szCs w:val="32"/>
        </w:rPr>
        <w:t>）广东企业活跃度、生命周期刻画及产业变迁研究；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sz w:val="32"/>
          <w:szCs w:val="32"/>
        </w:rPr>
        <w:t>九</w:t>
      </w:r>
      <w:r>
        <w:rPr>
          <w:rFonts w:hint="eastAsia" w:ascii="仿宋_GB2312" w:eastAsia="仿宋_GB2312"/>
          <w:sz w:val="32"/>
          <w:szCs w:val="32"/>
        </w:rPr>
        <w:t>）基于统计元数据的经济普查数据处理体系构建研究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Style w:val="9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9"/>
                        <w:rFonts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9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72304"/>
    <w:multiLevelType w:val="singleLevel"/>
    <w:tmpl w:val="D7F723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B2B0C"/>
    <w:rsid w:val="4E106801"/>
    <w:rsid w:val="60CB2C45"/>
    <w:rsid w:val="676A7888"/>
    <w:rsid w:val="7C924971"/>
    <w:rsid w:val="7E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</w:pPr>
    <w:rPr>
      <w:sz w:val="24"/>
    </w:rPr>
  </w:style>
  <w:style w:type="paragraph" w:customStyle="1" w:styleId="3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eastAsia="宋体"/>
      <w:sz w:val="21"/>
      <w:szCs w:val="24"/>
    </w:rPr>
  </w:style>
  <w:style w:type="paragraph" w:styleId="4">
    <w:name w:val="Body Text"/>
    <w:basedOn w:val="1"/>
    <w:qFormat/>
    <w:uiPriority w:val="0"/>
    <w:pPr>
      <w:spacing w:line="600" w:lineRule="exact"/>
      <w:ind w:firstLine="883" w:firstLineChars="200"/>
    </w:pPr>
    <w:rPr>
      <w:rFonts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 Text First Indent1"/>
    <w:basedOn w:val="4"/>
    <w:next w:val="6"/>
    <w:qFormat/>
    <w:uiPriority w:val="0"/>
    <w:pPr>
      <w:ind w:firstLine="420" w:firstLineChars="100"/>
    </w:pPr>
    <w:rPr>
      <w:rFonts w:ascii="Times New Roman" w:hAnsi="Times New Roman"/>
      <w:szCs w:val="22"/>
    </w:rPr>
  </w:style>
  <w:style w:type="paragraph" w:customStyle="1" w:styleId="11">
    <w:name w:val="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2024-12-10T03:00:00Z</dcterms:created>
  <dc:creator>lql.dell-PC</dc:creator>
  <cp:lastModifiedBy>黄永仪:经普办编号</cp:lastModifiedBy>
  <cp:lastPrinted>2024-12-19T08:57:03Z</cp:lastPrinted>
  <dcterms:modified xsi:type="dcterms:W3CDTF">2024-12-19T08:57:05Z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792B51848D4A48E59C09247E65DC5C62</vt:lpwstr>
  </property>
</Properties>
</file>